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98F281"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71DACFCB" w:rsidR="00B40942" w:rsidRPr="004E6E67" w:rsidRDefault="005A27F0" w:rsidP="0065004F">
            <w:pPr>
              <w:ind w:left="0" w:firstLine="0"/>
              <w:rPr>
                <w:rFonts w:cstheme="majorBidi"/>
                <w:sz w:val="20"/>
                <w:szCs w:val="20"/>
                <w:lang w:val="en-US"/>
              </w:rPr>
            </w:pPr>
            <w:r>
              <w:rPr>
                <w:rFonts w:cstheme="majorBidi"/>
                <w:sz w:val="20"/>
                <w:szCs w:val="20"/>
                <w:lang w:val="en-US"/>
              </w:rPr>
              <w:t>Tauhid</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5A27F0" w:rsidRPr="00115ACC" w14:paraId="400A7D3E" w14:textId="77777777" w:rsidTr="001C1E25">
        <w:tc>
          <w:tcPr>
            <w:tcW w:w="3072" w:type="dxa"/>
          </w:tcPr>
          <w:p w14:paraId="44AD380B" w14:textId="77777777" w:rsidR="005A27F0" w:rsidRPr="00115ACC" w:rsidRDefault="005A27F0" w:rsidP="005A27F0">
            <w:pPr>
              <w:ind w:left="0" w:firstLine="0"/>
              <w:rPr>
                <w:rFonts w:cstheme="majorBidi"/>
                <w:sz w:val="20"/>
                <w:szCs w:val="20"/>
                <w:lang w:val="sv-SE"/>
              </w:rPr>
            </w:pPr>
          </w:p>
        </w:tc>
        <w:tc>
          <w:tcPr>
            <w:tcW w:w="864" w:type="dxa"/>
          </w:tcPr>
          <w:p w14:paraId="444BD849" w14:textId="5C3B0E42" w:rsidR="005A27F0" w:rsidRPr="005A27F0" w:rsidRDefault="005A27F0" w:rsidP="005A27F0">
            <w:pPr>
              <w:ind w:left="0" w:firstLine="0"/>
              <w:jc w:val="center"/>
              <w:rPr>
                <w:rFonts w:cstheme="minorHAnsi"/>
                <w:sz w:val="20"/>
                <w:szCs w:val="20"/>
              </w:rPr>
            </w:pPr>
            <w:r w:rsidRPr="005A27F0">
              <w:rPr>
                <w:rFonts w:cstheme="minorHAnsi"/>
                <w:color w:val="000000"/>
                <w:sz w:val="20"/>
                <w:szCs w:val="20"/>
                <w:lang w:eastAsia="id-ID"/>
              </w:rPr>
              <w:t>S1</w:t>
            </w:r>
          </w:p>
        </w:tc>
        <w:tc>
          <w:tcPr>
            <w:tcW w:w="10489" w:type="dxa"/>
          </w:tcPr>
          <w:p w14:paraId="2CB53DA4" w14:textId="609EEF76" w:rsidR="005A27F0" w:rsidRPr="005A27F0" w:rsidRDefault="005A27F0" w:rsidP="005A27F0">
            <w:pPr>
              <w:ind w:left="0" w:firstLine="0"/>
              <w:rPr>
                <w:rFonts w:cstheme="minorHAnsi"/>
                <w:sz w:val="20"/>
                <w:szCs w:val="20"/>
              </w:rPr>
            </w:pPr>
            <w:r w:rsidRPr="005A27F0">
              <w:rPr>
                <w:rFonts w:cstheme="minorHAnsi"/>
                <w:color w:val="000000"/>
                <w:sz w:val="20"/>
                <w:szCs w:val="20"/>
                <w:lang w:eastAsia="id-ID"/>
              </w:rPr>
              <w:t>Bertakwa kepada Tuhan Yang Maha Esa dan mampu menunjukkan sikap religius;</w:t>
            </w:r>
          </w:p>
        </w:tc>
      </w:tr>
      <w:tr w:rsidR="005A27F0" w:rsidRPr="00115ACC" w14:paraId="03465CF2" w14:textId="77777777" w:rsidTr="001C1E25">
        <w:tc>
          <w:tcPr>
            <w:tcW w:w="3072" w:type="dxa"/>
          </w:tcPr>
          <w:p w14:paraId="6D7383FE" w14:textId="77777777" w:rsidR="005A27F0" w:rsidRPr="00115ACC" w:rsidRDefault="005A27F0" w:rsidP="005A27F0">
            <w:pPr>
              <w:ind w:left="0" w:firstLine="0"/>
              <w:rPr>
                <w:rFonts w:cstheme="majorBidi"/>
                <w:sz w:val="20"/>
                <w:szCs w:val="20"/>
                <w:lang w:val="sv-SE"/>
              </w:rPr>
            </w:pPr>
          </w:p>
        </w:tc>
        <w:tc>
          <w:tcPr>
            <w:tcW w:w="864" w:type="dxa"/>
          </w:tcPr>
          <w:p w14:paraId="039BAAA0" w14:textId="4C557AE0" w:rsidR="005A27F0" w:rsidRPr="005A27F0" w:rsidRDefault="005A27F0" w:rsidP="005A27F0">
            <w:pPr>
              <w:ind w:left="0" w:firstLine="0"/>
              <w:jc w:val="center"/>
              <w:rPr>
                <w:rFonts w:cstheme="minorHAnsi"/>
                <w:sz w:val="20"/>
                <w:szCs w:val="20"/>
              </w:rPr>
            </w:pPr>
            <w:r w:rsidRPr="005A27F0">
              <w:rPr>
                <w:rFonts w:cstheme="minorHAnsi"/>
                <w:color w:val="000000"/>
                <w:sz w:val="20"/>
                <w:szCs w:val="20"/>
                <w:lang w:eastAsia="id-ID"/>
              </w:rPr>
              <w:t>S2</w:t>
            </w:r>
          </w:p>
        </w:tc>
        <w:tc>
          <w:tcPr>
            <w:tcW w:w="10489" w:type="dxa"/>
          </w:tcPr>
          <w:p w14:paraId="05ED7FA4" w14:textId="0657CAA1" w:rsidR="005A27F0" w:rsidRPr="005A27F0" w:rsidRDefault="005A27F0" w:rsidP="005A27F0">
            <w:pPr>
              <w:ind w:left="0" w:firstLine="0"/>
              <w:rPr>
                <w:rFonts w:cstheme="minorHAnsi"/>
                <w:sz w:val="20"/>
                <w:szCs w:val="20"/>
              </w:rPr>
            </w:pPr>
            <w:r w:rsidRPr="005A27F0">
              <w:rPr>
                <w:rFonts w:cstheme="minorHAnsi"/>
                <w:color w:val="000000"/>
                <w:sz w:val="20"/>
                <w:szCs w:val="20"/>
                <w:lang w:eastAsia="id-ID"/>
              </w:rPr>
              <w:t>Menjunjung tinggi nilai kemanusiaan dalam menjalankan tugas berdasarkan agama,moral dan etika;</w:t>
            </w:r>
          </w:p>
        </w:tc>
      </w:tr>
      <w:tr w:rsidR="005A27F0" w:rsidRPr="00115ACC" w14:paraId="35BBC4DA" w14:textId="77777777" w:rsidTr="001C1E25">
        <w:tc>
          <w:tcPr>
            <w:tcW w:w="3072" w:type="dxa"/>
          </w:tcPr>
          <w:p w14:paraId="3D686364" w14:textId="77777777" w:rsidR="005A27F0" w:rsidRPr="00115ACC" w:rsidRDefault="005A27F0" w:rsidP="005A27F0">
            <w:pPr>
              <w:ind w:left="0" w:firstLine="0"/>
              <w:rPr>
                <w:rFonts w:cstheme="majorBidi"/>
                <w:sz w:val="20"/>
                <w:szCs w:val="20"/>
                <w:lang w:val="sv-SE"/>
              </w:rPr>
            </w:pPr>
          </w:p>
        </w:tc>
        <w:tc>
          <w:tcPr>
            <w:tcW w:w="864" w:type="dxa"/>
          </w:tcPr>
          <w:p w14:paraId="68B9C500" w14:textId="71054180" w:rsidR="005A27F0" w:rsidRPr="005A27F0" w:rsidRDefault="005A27F0" w:rsidP="005A27F0">
            <w:pPr>
              <w:ind w:left="0" w:firstLine="0"/>
              <w:jc w:val="center"/>
              <w:rPr>
                <w:rFonts w:cstheme="minorHAnsi"/>
                <w:sz w:val="20"/>
                <w:szCs w:val="20"/>
              </w:rPr>
            </w:pPr>
            <w:r w:rsidRPr="005A27F0">
              <w:rPr>
                <w:rFonts w:cstheme="minorHAnsi"/>
                <w:color w:val="000000"/>
                <w:sz w:val="20"/>
                <w:szCs w:val="20"/>
                <w:lang w:eastAsia="id-ID"/>
              </w:rPr>
              <w:t>S5</w:t>
            </w:r>
          </w:p>
        </w:tc>
        <w:tc>
          <w:tcPr>
            <w:tcW w:w="10489" w:type="dxa"/>
          </w:tcPr>
          <w:p w14:paraId="39C78165" w14:textId="71AEC27C" w:rsidR="005A27F0" w:rsidRPr="005A27F0" w:rsidRDefault="005A27F0" w:rsidP="005A27F0">
            <w:pPr>
              <w:ind w:left="0" w:firstLine="0"/>
              <w:rPr>
                <w:rFonts w:cstheme="minorHAnsi"/>
                <w:sz w:val="20"/>
                <w:szCs w:val="20"/>
              </w:rPr>
            </w:pPr>
            <w:r w:rsidRPr="005A27F0">
              <w:rPr>
                <w:rFonts w:cstheme="minorHAnsi"/>
                <w:color w:val="000000"/>
                <w:sz w:val="20"/>
                <w:szCs w:val="20"/>
                <w:lang w:eastAsia="id-ID"/>
              </w:rPr>
              <w:t>Menghargai keanekaragaman budaya, pandangan, agama, dan kepercayaan, serta pendapat atau temuan orisinal orang lain;</w:t>
            </w:r>
          </w:p>
        </w:tc>
      </w:tr>
      <w:tr w:rsidR="005A27F0" w:rsidRPr="00115ACC" w14:paraId="22D14CC2" w14:textId="77777777" w:rsidTr="001C1E25">
        <w:tc>
          <w:tcPr>
            <w:tcW w:w="3072" w:type="dxa"/>
          </w:tcPr>
          <w:p w14:paraId="7F7BABC5" w14:textId="77777777" w:rsidR="005A27F0" w:rsidRPr="00115ACC" w:rsidRDefault="005A27F0" w:rsidP="005A27F0">
            <w:pPr>
              <w:ind w:left="0" w:firstLine="0"/>
              <w:rPr>
                <w:rFonts w:cstheme="majorBidi"/>
                <w:sz w:val="20"/>
                <w:szCs w:val="20"/>
              </w:rPr>
            </w:pPr>
          </w:p>
        </w:tc>
        <w:tc>
          <w:tcPr>
            <w:tcW w:w="864" w:type="dxa"/>
          </w:tcPr>
          <w:p w14:paraId="467996D5" w14:textId="5867F9F8" w:rsidR="005A27F0" w:rsidRPr="005A27F0" w:rsidRDefault="005A27F0" w:rsidP="005A27F0">
            <w:pPr>
              <w:ind w:left="0" w:firstLine="0"/>
              <w:jc w:val="center"/>
              <w:rPr>
                <w:rFonts w:cstheme="minorHAnsi"/>
                <w:sz w:val="20"/>
                <w:szCs w:val="20"/>
              </w:rPr>
            </w:pPr>
            <w:r w:rsidRPr="005A27F0">
              <w:rPr>
                <w:rFonts w:cstheme="minorHAnsi"/>
                <w:color w:val="000000"/>
                <w:sz w:val="20"/>
                <w:szCs w:val="20"/>
                <w:lang w:eastAsia="id-ID"/>
              </w:rPr>
              <w:t>KU7</w:t>
            </w:r>
          </w:p>
        </w:tc>
        <w:tc>
          <w:tcPr>
            <w:tcW w:w="10489" w:type="dxa"/>
          </w:tcPr>
          <w:p w14:paraId="419C435E" w14:textId="27ED80BA" w:rsidR="005A27F0" w:rsidRPr="005A27F0" w:rsidRDefault="005A27F0" w:rsidP="005A27F0">
            <w:pPr>
              <w:ind w:left="0" w:firstLine="0"/>
              <w:rPr>
                <w:rFonts w:cstheme="minorHAnsi"/>
                <w:sz w:val="20"/>
                <w:szCs w:val="20"/>
              </w:rPr>
            </w:pPr>
            <w:r w:rsidRPr="005A27F0">
              <w:rPr>
                <w:rFonts w:cstheme="minorHAnsi"/>
                <w:color w:val="000000"/>
                <w:sz w:val="20"/>
                <w:szCs w:val="20"/>
                <w:lang w:eastAsia="id-ID"/>
              </w:rPr>
              <w:t>Mampu bertanggungjawab atas pencapaian hasil kerja kelompok dan melakukan supervisi dan evaluasi terhadap penyelesaian pekerjaan yang ditugaskan kepada pekerja yang berada di bawah tanggungjawabnya;</w:t>
            </w:r>
          </w:p>
        </w:tc>
      </w:tr>
      <w:tr w:rsidR="005A27F0" w:rsidRPr="00115ACC" w14:paraId="3476A655" w14:textId="77777777" w:rsidTr="001C1E25">
        <w:tc>
          <w:tcPr>
            <w:tcW w:w="3072" w:type="dxa"/>
          </w:tcPr>
          <w:p w14:paraId="56F81B0B" w14:textId="77777777" w:rsidR="005A27F0" w:rsidRPr="00115ACC" w:rsidRDefault="005A27F0" w:rsidP="005A27F0">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47086537" w:rsidR="005A27F0" w:rsidRPr="005A27F0" w:rsidRDefault="005A27F0" w:rsidP="005A27F0">
            <w:pPr>
              <w:spacing w:line="276" w:lineRule="auto"/>
              <w:ind w:left="187" w:firstLine="0"/>
              <w:rPr>
                <w:rFonts w:cstheme="minorHAnsi"/>
                <w:sz w:val="20"/>
                <w:szCs w:val="20"/>
              </w:rPr>
            </w:pPr>
            <w:r w:rsidRPr="005A27F0">
              <w:rPr>
                <w:rFonts w:cstheme="minorHAnsi"/>
                <w:sz w:val="20"/>
                <w:szCs w:val="20"/>
              </w:rPr>
              <w:t>Pada mata kuliah ini materi yang dikaji adalah pengertian dan kedudukan ilmu Tauhid serta aplikasinya dalam kehidupan, pengertian dasar iman, kufr, nifaq, dan syirk,  macam-macam Tauhid, hal-hal yang mengotori aqidah dan memahami hubungan antara iman, Islam, dan Ihsan, konsep takdir dalam peningkatan mutu sumber daya manusia dan hubungan antara akal dan wahyu aqidah pokok dan cabang serta fungsi tauhid bagi kehidupan manusia dan berbagai aliran teologi dalam Islam periode klasik dan modern.</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0DE7F" w14:textId="77777777" w:rsidR="00280219" w:rsidRDefault="00280219" w:rsidP="006F5A3D">
      <w:r>
        <w:separator/>
      </w:r>
    </w:p>
  </w:endnote>
  <w:endnote w:type="continuationSeparator" w:id="0">
    <w:p w14:paraId="48F292B7" w14:textId="77777777" w:rsidR="00280219" w:rsidRDefault="00280219"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FE040" w14:textId="77777777" w:rsidR="00280219" w:rsidRDefault="00280219" w:rsidP="006F5A3D">
      <w:r>
        <w:separator/>
      </w:r>
    </w:p>
  </w:footnote>
  <w:footnote w:type="continuationSeparator" w:id="0">
    <w:p w14:paraId="2B131F83" w14:textId="77777777" w:rsidR="00280219" w:rsidRDefault="00280219"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0219"/>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7F0"/>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1938949122">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2020-07-10T03:26:00Z</dcterms:modified>
</cp:coreProperties>
</file>